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A622A" w14:textId="14DE3999" w:rsidR="00664967" w:rsidRPr="00664967" w:rsidRDefault="00664967" w:rsidP="00664967">
      <w:pPr>
        <w:spacing w:before="0" w:line="240" w:lineRule="auto"/>
        <w:rPr>
          <w:sz w:val="20"/>
          <w:szCs w:val="20"/>
        </w:rPr>
      </w:pPr>
      <w:r w:rsidRPr="00664967">
        <w:rPr>
          <w:b/>
          <w:bCs/>
          <w:sz w:val="20"/>
          <w:szCs w:val="20"/>
        </w:rPr>
        <w:t>People in Ghettos</w:t>
      </w:r>
      <w:r>
        <w:rPr>
          <w:sz w:val="20"/>
          <w:szCs w:val="20"/>
        </w:rPr>
        <w:br/>
      </w:r>
      <w:r w:rsidRPr="00664967">
        <w:rPr>
          <w:sz w:val="20"/>
          <w:szCs w:val="20"/>
        </w:rPr>
        <w:t>Bolden, Frank E</w:t>
      </w:r>
      <w:r w:rsidRPr="00664967">
        <w:rPr>
          <w:sz w:val="20"/>
          <w:szCs w:val="20"/>
        </w:rPr>
        <w:br/>
      </w:r>
      <w:r w:rsidRPr="00664967">
        <w:rPr>
          <w:i/>
          <w:iCs/>
          <w:sz w:val="20"/>
          <w:szCs w:val="20"/>
        </w:rPr>
        <w:t>Courier (1950–1964)</w:t>
      </w:r>
      <w:r w:rsidRPr="00664967">
        <w:rPr>
          <w:sz w:val="20"/>
          <w:szCs w:val="20"/>
        </w:rPr>
        <w:t>; Mar 10, 1951; ProQuest Historical Newspapers: Pittsburgh Courier</w:t>
      </w:r>
      <w:r>
        <w:rPr>
          <w:sz w:val="20"/>
          <w:szCs w:val="20"/>
        </w:rPr>
        <w:br/>
        <w:t>pg. 18</w:t>
      </w:r>
    </w:p>
    <w:p w14:paraId="286E7968" w14:textId="77777777" w:rsidR="00664967" w:rsidRPr="00A656B4" w:rsidRDefault="00664967" w:rsidP="00D8347A">
      <w:pPr>
        <w:pStyle w:val="Header"/>
        <w:spacing w:before="480"/>
      </w:pPr>
      <w:r w:rsidRPr="00A656B4">
        <w:t>People in Ghettos</w:t>
      </w:r>
    </w:p>
    <w:p w14:paraId="6997F9D7" w14:textId="0F564B70" w:rsidR="00A656B4" w:rsidRDefault="00A656B4" w:rsidP="00A656B4">
      <w:r>
        <w:t xml:space="preserve">Pittsburgh is rapidly changing from an “open city” to a city of Negro ghettos, according to a survey made by Dr. Bryn J. </w:t>
      </w:r>
      <w:proofErr w:type="spellStart"/>
      <w:r>
        <w:t>Hovde</w:t>
      </w:r>
      <w:proofErr w:type="spellEnd"/>
      <w:r>
        <w:t xml:space="preserve"> for the Civic Unity Council. Poor housing, high juvenile court record and a hea</w:t>
      </w:r>
      <w:r>
        <w:t>v</w:t>
      </w:r>
      <w:r>
        <w:t xml:space="preserve">y tuberculosis rate show the results of slums. This is the first in a series of articles prepared from an analysis of the report. </w:t>
      </w:r>
    </w:p>
    <w:p w14:paraId="2C083242" w14:textId="4952B58D" w:rsidR="00A656B4" w:rsidRDefault="00A656B4" w:rsidP="00A656B4">
      <w:r>
        <w:t>By Frank E. Bolden</w:t>
      </w:r>
    </w:p>
    <w:p w14:paraId="37E0B97C" w14:textId="77777777" w:rsidR="00A656B4" w:rsidRDefault="00A656B4" w:rsidP="00A656B4">
      <w:r>
        <w:t xml:space="preserve">A very interesting study by Dr. Bryn J. </w:t>
      </w:r>
      <w:proofErr w:type="spellStart"/>
      <w:r>
        <w:t>Hovde</w:t>
      </w:r>
      <w:proofErr w:type="spellEnd"/>
      <w:r>
        <w:t xml:space="preserve">, former Pitt professor and city housing expert, and sponsored by the Civic Unity Council at a cost of $1,875 to the city, reveals that more public and private housing is needed for Negroes in Pittsburgh. The report on population movements and housing trends was released to the public last week. </w:t>
      </w:r>
    </w:p>
    <w:p w14:paraId="433888E9" w14:textId="78AC75BD" w:rsidR="00A656B4" w:rsidRDefault="00A656B4" w:rsidP="00A656B4">
      <w:r>
        <w:t xml:space="preserve">While the total population has remained about the same for the last ten years—the Negro population has increased considerably. Though Pittsburgh has moved forward on many fronts to remove blighted areas, Dr. </w:t>
      </w:r>
      <w:proofErr w:type="spellStart"/>
      <w:r>
        <w:t>Hovde</w:t>
      </w:r>
      <w:proofErr w:type="spellEnd"/>
      <w:r>
        <w:t xml:space="preserve"> found that little has been done to remove the Negro ghetto.</w:t>
      </w:r>
    </w:p>
    <w:p w14:paraId="6AE93BB1" w14:textId="77777777" w:rsidR="00A656B4" w:rsidRDefault="00A656B4" w:rsidP="00A656B4">
      <w:r>
        <w:t xml:space="preserve">The progressive concentration of the Negro population is rapidly changing Pittsburgh from an “open city” into a city of Negro ghettos, he reported. </w:t>
      </w:r>
    </w:p>
    <w:p w14:paraId="10A3E878" w14:textId="77777777" w:rsidR="00A656B4" w:rsidRDefault="00A656B4" w:rsidP="00A656B4">
      <w:r>
        <w:t xml:space="preserve">Only the Pittsburgh Housing Authority, which provides inter-racial housing, has done anything to counter this trend, he said. </w:t>
      </w:r>
    </w:p>
    <w:p w14:paraId="7B19FE1C" w14:textId="77777777" w:rsidR="00A656B4" w:rsidRPr="00D8347A" w:rsidRDefault="00A656B4" w:rsidP="00D8347A">
      <w:pPr>
        <w:pStyle w:val="Heading2"/>
        <w:spacing w:before="480"/>
      </w:pPr>
      <w:r w:rsidRPr="00D8347A">
        <w:t>CITY OF “NEGRO GHETTOS”</w:t>
      </w:r>
    </w:p>
    <w:p w14:paraId="2F36730E" w14:textId="77777777" w:rsidR="00A656B4" w:rsidRDefault="00A656B4" w:rsidP="00A656B4">
      <w:r>
        <w:t xml:space="preserve">“Principal ghettos coincide with badly-blighted areas,” Dr. </w:t>
      </w:r>
      <w:proofErr w:type="spellStart"/>
      <w:r>
        <w:t>Hovde</w:t>
      </w:r>
      <w:proofErr w:type="spellEnd"/>
      <w:r>
        <w:t xml:space="preserve"> concluded, setting up a “segregation that conflicts with the traditional American living pattern of equality and freedom of opportunity.”</w:t>
      </w:r>
    </w:p>
    <w:p w14:paraId="56E8B5BA" w14:textId="77777777" w:rsidR="00A656B4" w:rsidRDefault="00A656B4" w:rsidP="00A656B4">
      <w:r>
        <w:t xml:space="preserve">“They also cost so much in money, morale, and general decay that a powerful national movement in which booming Pittsburgh has a part for the elimination of slums through urban redevelopment is under way.” </w:t>
      </w:r>
    </w:p>
    <w:p w14:paraId="38909203" w14:textId="77777777" w:rsidR="00A656B4" w:rsidRDefault="00A656B4" w:rsidP="00A656B4">
      <w:r>
        <w:lastRenderedPageBreak/>
        <w:t xml:space="preserve">But unless the city is “opened up” again, the almost solid Negro population of the “ghettos: will prevent redevelopment of slum areas.” Dr. </w:t>
      </w:r>
      <w:proofErr w:type="spellStart"/>
      <w:r>
        <w:t>Hovde</w:t>
      </w:r>
      <w:proofErr w:type="spellEnd"/>
      <w:r>
        <w:t xml:space="preserve"> warned. </w:t>
      </w:r>
    </w:p>
    <w:p w14:paraId="1D3E5715" w14:textId="77777777" w:rsidR="00A656B4" w:rsidRDefault="00A656B4" w:rsidP="00A656B4">
      <w:r>
        <w:t xml:space="preserve">“The housing must be specifically planned, he said. “A small committee of determined people, preferably top-flight business executives, could easily break the log jam.” </w:t>
      </w:r>
    </w:p>
    <w:p w14:paraId="7B9F79DF" w14:textId="77777777" w:rsidR="00A656B4" w:rsidRDefault="00A656B4" w:rsidP="00A656B4">
      <w:r>
        <w:t xml:space="preserve">In dispersing the Negro population, Dr. </w:t>
      </w:r>
      <w:proofErr w:type="spellStart"/>
      <w:r>
        <w:t>Hovde</w:t>
      </w:r>
      <w:proofErr w:type="spellEnd"/>
      <w:r>
        <w:t xml:space="preserve"> recommended that Negroes be given the same freedom as whites to choose where they will live. </w:t>
      </w:r>
    </w:p>
    <w:p w14:paraId="30135786" w14:textId="77777777" w:rsidR="00A656B4" w:rsidRDefault="00A656B4" w:rsidP="00A656B4">
      <w:proofErr w:type="spellStart"/>
      <w:r>
        <w:t>Thos</w:t>
      </w:r>
      <w:proofErr w:type="spellEnd"/>
      <w:r>
        <w:t xml:space="preserve"> Negroes who prefer to live in </w:t>
      </w:r>
      <w:proofErr w:type="spellStart"/>
      <w:r>
        <w:t>Negroe</w:t>
      </w:r>
      <w:proofErr w:type="spellEnd"/>
      <w:r>
        <w:t xml:space="preserve"> communities should be free to do so, he said. But the new housing development should be small, not over twenty-five or thirty dwellings, and scattered. </w:t>
      </w:r>
    </w:p>
    <w:p w14:paraId="66941518" w14:textId="36748365" w:rsidR="00D8347A" w:rsidRDefault="00A656B4">
      <w:r>
        <w:t xml:space="preserve">Dr. </w:t>
      </w:r>
      <w:proofErr w:type="spellStart"/>
      <w:r>
        <w:t>Hovde</w:t>
      </w:r>
      <w:proofErr w:type="spellEnd"/>
      <w:r>
        <w:t xml:space="preserve"> urged cutting the Negro population in the Third Ward (now 73%) almost in half during the next two of three years.</w:t>
      </w:r>
    </w:p>
    <w:p w14:paraId="1B95A03B" w14:textId="77777777" w:rsidR="00D8347A" w:rsidRDefault="00D8347A" w:rsidP="00D8347A">
      <w:pPr>
        <w:pStyle w:val="Heading2"/>
        <w:spacing w:before="480"/>
      </w:pPr>
      <w:r>
        <w:t xml:space="preserve">SOME BIAS EXISTS </w:t>
      </w:r>
    </w:p>
    <w:p w14:paraId="5630C4E9" w14:textId="77777777" w:rsidR="00D8347A" w:rsidRDefault="00D8347A" w:rsidP="00D8347A">
      <w:r>
        <w:t>“Step by step.” He said, “all of the Third and Fifth Wards ought to be “de-ghettoed” by transplanting at least half of the Negro families. And every effort should be made to prevent further increases in such wards as the Twelfth and Thirteenth (now 25%).”</w:t>
      </w:r>
    </w:p>
    <w:p w14:paraId="27FEF171" w14:textId="77777777" w:rsidR="00D8347A" w:rsidRDefault="00D8347A" w:rsidP="00D8347A">
      <w:r>
        <w:t xml:space="preserve">Other interesting facts revealed in the report and about which will be written in future articles are: </w:t>
      </w:r>
    </w:p>
    <w:p w14:paraId="7A814ADF" w14:textId="77777777" w:rsidR="00D8347A" w:rsidRDefault="00D8347A" w:rsidP="00D8347A">
      <w:r>
        <w:t xml:space="preserve">Pittsburgh has never been as an anti-Negro town, but there has been discrimination in providing social services, institutions and training for nursing and medicine. </w:t>
      </w:r>
    </w:p>
    <w:p w14:paraId="4D225083" w14:textId="77777777" w:rsidR="00D8347A" w:rsidRDefault="00D8347A" w:rsidP="00D8347A">
      <w:r>
        <w:t xml:space="preserve">The attitude of Pittsburgh whites toward contact with Negroes seems to be in a state of confusion, indicating a slow change in the direction of acceptance,” Dr. </w:t>
      </w:r>
      <w:proofErr w:type="spellStart"/>
      <w:r>
        <w:t>Hovde</w:t>
      </w:r>
      <w:proofErr w:type="spellEnd"/>
      <w:r>
        <w:t xml:space="preserve"> also reported. </w:t>
      </w:r>
    </w:p>
    <w:p w14:paraId="3877830A" w14:textId="77777777" w:rsidR="00D8347A" w:rsidRDefault="00D8347A" w:rsidP="00D8347A">
      <w:r>
        <w:t xml:space="preserve">He said a study showed 81% of the people favored equal rights and privileges for all: 69% favored Negro membership in labor unions, 44% approved on an integrated housing program. </w:t>
      </w:r>
    </w:p>
    <w:p w14:paraId="5BEADB1E" w14:textId="77777777" w:rsidR="00D8347A" w:rsidRDefault="00D8347A" w:rsidP="00D8347A">
      <w:r>
        <w:t xml:space="preserve">It was the Standing Committee on Housing, which was activated by the Civic Unity Council, that decided that the problem of housing, etc. needed a more thorough analysis then could be made by such a volunteer group. The committee consisted of, Wilson Borland, executive director of the Pittsburgh Housing Association, served as chairman; P.L. Prattis, represented the Civic Unity Council; Clarence C. Klein, the Council’s Advisory Committee; Stanley Rowe of Jones and </w:t>
      </w:r>
      <w:r>
        <w:lastRenderedPageBreak/>
        <w:t xml:space="preserve">Laughlin Steel Corporation; Emery Bacon of the United Steelworkers of America, and later, Dr. Herbert A. Simon of Carnegie Institute of Technology, joined the group. </w:t>
      </w:r>
    </w:p>
    <w:p w14:paraId="5BE4E87C" w14:textId="77777777" w:rsidR="00D8347A" w:rsidRDefault="00D8347A" w:rsidP="00D8347A">
      <w:r>
        <w:t xml:space="preserve">This committee recommended that the Council undertake the assembly and synthesis of such information bearing on population movements and housing trends as the community might afford with reasonable economy. </w:t>
      </w:r>
    </w:p>
    <w:p w14:paraId="77B7CE09" w14:textId="77777777" w:rsidR="00D8347A" w:rsidRDefault="00D8347A" w:rsidP="00D8347A">
      <w:r>
        <w:t xml:space="preserve">Primary among those organizations which gave freely of their facilities, in order that this report might be prepared are the Civic Unite Council, Pittsburgh Housing Association, the Courier; Department of Public Health, City Planning Commission, Bureau of Building Inspection; Housing Authority of the city of Pittsburgh, Bureau of Police, Bureau of Social Research of the Health and Welfare Federation; Board of Public Education, Urban League of Pittsburgh; Juvenile Court, United States Bureau of Census and the Allegheny County Board of Assistance. </w:t>
      </w:r>
    </w:p>
    <w:p w14:paraId="61682C2C" w14:textId="77777777" w:rsidR="00D8347A" w:rsidRDefault="00D8347A" w:rsidP="00D8347A">
      <w:r>
        <w:t xml:space="preserve">The list also includes a number of volunteer citizens who voluntary cooperation proved a most heart-warming experience said Dr. </w:t>
      </w:r>
      <w:proofErr w:type="spellStart"/>
      <w:r>
        <w:t>Hovde</w:t>
      </w:r>
      <w:proofErr w:type="spellEnd"/>
      <w:r>
        <w:t xml:space="preserve">. (Continued Next Week). </w:t>
      </w:r>
    </w:p>
    <w:p w14:paraId="2EE17D6E" w14:textId="77777777" w:rsidR="00D8347A" w:rsidRPr="006E1ECC" w:rsidRDefault="00D8347A"/>
    <w:sectPr w:rsidR="00D8347A" w:rsidRPr="006E1ECC" w:rsidSect="00535F88">
      <w:headerReference w:type="default" r:id="rId7"/>
      <w:footerReference w:type="even" r:id="rId8"/>
      <w:footerReference w:type="default" r:id="rId9"/>
      <w:pgSz w:w="12240" w:h="15840"/>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3ACF2" w14:textId="77777777" w:rsidR="00241291" w:rsidRDefault="00241291" w:rsidP="00801123">
      <w:pPr>
        <w:spacing w:line="240" w:lineRule="auto"/>
      </w:pPr>
      <w:r>
        <w:separator/>
      </w:r>
    </w:p>
    <w:p w14:paraId="69AE9F38" w14:textId="77777777" w:rsidR="00241291" w:rsidRDefault="00241291"/>
  </w:endnote>
  <w:endnote w:type="continuationSeparator" w:id="0">
    <w:p w14:paraId="2581F46E" w14:textId="77777777" w:rsidR="00241291" w:rsidRDefault="00241291" w:rsidP="00801123">
      <w:pPr>
        <w:spacing w:line="240" w:lineRule="auto"/>
      </w:pPr>
      <w:r>
        <w:continuationSeparator/>
      </w:r>
    </w:p>
    <w:p w14:paraId="058AE353" w14:textId="77777777" w:rsidR="00241291" w:rsidRDefault="00241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8044334"/>
      <w:docPartObj>
        <w:docPartGallery w:val="Page Numbers (Bottom of Page)"/>
        <w:docPartUnique/>
      </w:docPartObj>
    </w:sdtPr>
    <w:sdtEndPr>
      <w:rPr>
        <w:rStyle w:val="PageNumber"/>
      </w:rPr>
    </w:sdtEndPr>
    <w:sdtContent>
      <w:p w14:paraId="615C355A" w14:textId="6FD17F57" w:rsidR="00535F88" w:rsidRDefault="00535F88" w:rsidP="00D361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CF2F74" w14:textId="77777777" w:rsidR="00535F88" w:rsidRDefault="00535F88" w:rsidP="00535F88">
    <w:pPr>
      <w:pStyle w:val="Footer"/>
      <w:ind w:right="360"/>
    </w:pPr>
  </w:p>
  <w:p w14:paraId="416421BB" w14:textId="77777777" w:rsidR="00D91C29" w:rsidRDefault="00D91C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7450392"/>
      <w:docPartObj>
        <w:docPartGallery w:val="Page Numbers (Bottom of Page)"/>
        <w:docPartUnique/>
      </w:docPartObj>
    </w:sdtPr>
    <w:sdtEndPr>
      <w:rPr>
        <w:rStyle w:val="DefaultParagraphFont"/>
      </w:rPr>
    </w:sdtEndPr>
    <w:sdtContent>
      <w:p w14:paraId="132CF7B9" w14:textId="77777777" w:rsidR="003A2660" w:rsidRPr="00AC2B65" w:rsidRDefault="003A2660" w:rsidP="003A2660">
        <w:pPr>
          <w:pStyle w:val="Footer"/>
          <w:framePr w:h="526" w:hRule="exact" w:wrap="none" w:vAnchor="text" w:hAnchor="page" w:x="10936" w:y="364"/>
        </w:pPr>
        <w:r w:rsidRPr="00AC2B65">
          <w:fldChar w:fldCharType="begin"/>
        </w:r>
        <w:r w:rsidRPr="00AC2B65">
          <w:instrText xml:space="preserve"> PAGE </w:instrText>
        </w:r>
        <w:r w:rsidRPr="00AC2B65">
          <w:fldChar w:fldCharType="separate"/>
        </w:r>
        <w:r w:rsidRPr="00AC2B65">
          <w:t>1</w:t>
        </w:r>
        <w:r w:rsidRPr="00AC2B65">
          <w:fldChar w:fldCharType="end"/>
        </w:r>
      </w:p>
    </w:sdtContent>
  </w:sdt>
  <w:p w14:paraId="23F4FF0F" w14:textId="2F7F0452" w:rsidR="00801123" w:rsidRDefault="00535F88" w:rsidP="00535F88">
    <w:pPr>
      <w:pStyle w:val="Footer"/>
      <w:ind w:right="360"/>
    </w:pPr>
    <w:r>
      <w:rPr>
        <w:noProof/>
      </w:rPr>
      <w:drawing>
        <wp:inline distT="0" distB="0" distL="0" distR="0" wp14:anchorId="33E7367F" wp14:editId="64CD31D0">
          <wp:extent cx="2120900" cy="367483"/>
          <wp:effectExtent l="0" t="0" r="0" b="1270"/>
          <wp:docPr id="2" name="Picture 2" descr="Carnegie Museum of 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negie Museum of Art logo"/>
                  <pic:cNvPicPr/>
                </pic:nvPicPr>
                <pic:blipFill>
                  <a:blip r:embed="rId1">
                    <a:extLst>
                      <a:ext uri="{28A0092B-C50C-407E-A947-70E740481C1C}">
                        <a14:useLocalDpi xmlns:a14="http://schemas.microsoft.com/office/drawing/2010/main" val="0"/>
                      </a:ext>
                    </a:extLst>
                  </a:blip>
                  <a:stretch>
                    <a:fillRect/>
                  </a:stretch>
                </pic:blipFill>
                <pic:spPr>
                  <a:xfrm>
                    <a:off x="0" y="0"/>
                    <a:ext cx="2142130" cy="371162"/>
                  </a:xfrm>
                  <a:prstGeom prst="rect">
                    <a:avLst/>
                  </a:prstGeom>
                </pic:spPr>
              </pic:pic>
            </a:graphicData>
          </a:graphic>
        </wp:inline>
      </w:drawing>
    </w:r>
    <w:r w:rsidR="003C7538">
      <w:rPr>
        <w:color w:val="7F7F7F" w:themeColor="text1" w:themeTint="80"/>
        <w:sz w:val="18"/>
        <w:szCs w:val="18"/>
      </w:rPr>
      <w:tab/>
    </w:r>
    <w:r w:rsidR="003C7538" w:rsidRPr="00174C04">
      <w:rPr>
        <w:color w:val="404040" w:themeColor="text1" w:themeTint="BF"/>
        <w:sz w:val="16"/>
        <w:szCs w:val="16"/>
      </w:rPr>
      <w:t xml:space="preserve">                                                                       supported by:</w:t>
    </w:r>
    <w:r w:rsidR="003C7538" w:rsidRPr="00174C04">
      <w:rPr>
        <w:color w:val="404040" w:themeColor="text1" w:themeTint="BF"/>
        <w:sz w:val="18"/>
        <w:szCs w:val="18"/>
      </w:rPr>
      <w:t xml:space="preserve">   </w:t>
    </w:r>
    <w:r w:rsidR="003C7538">
      <w:rPr>
        <w:noProof/>
      </w:rPr>
      <w:drawing>
        <wp:inline distT="0" distB="0" distL="0" distR="0" wp14:anchorId="40F13CEA" wp14:editId="34D232C9">
          <wp:extent cx="665683" cy="261908"/>
          <wp:effectExtent l="0" t="0" r="0" b="5080"/>
          <wp:docPr id="1" name="Picture 1" descr="First National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rst National Bank logo"/>
                  <pic:cNvPicPr/>
                </pic:nvPicPr>
                <pic:blipFill>
                  <a:blip r:embed="rId2">
                    <a:extLst>
                      <a:ext uri="{28A0092B-C50C-407E-A947-70E740481C1C}">
                        <a14:useLocalDpi xmlns:a14="http://schemas.microsoft.com/office/drawing/2010/main" val="0"/>
                      </a:ext>
                    </a:extLst>
                  </a:blip>
                  <a:stretch>
                    <a:fillRect/>
                  </a:stretch>
                </pic:blipFill>
                <pic:spPr>
                  <a:xfrm>
                    <a:off x="0" y="0"/>
                    <a:ext cx="749846" cy="295021"/>
                  </a:xfrm>
                  <a:prstGeom prst="rect">
                    <a:avLst/>
                  </a:prstGeom>
                </pic:spPr>
              </pic:pic>
            </a:graphicData>
          </a:graphic>
        </wp:inline>
      </w:drawing>
    </w:r>
  </w:p>
  <w:p w14:paraId="27E55BF9" w14:textId="77777777" w:rsidR="00801123" w:rsidRDefault="00801123">
    <w:pPr>
      <w:pStyle w:val="Footer"/>
    </w:pPr>
  </w:p>
  <w:p w14:paraId="5BBE9219" w14:textId="77777777" w:rsidR="00D91C29" w:rsidRDefault="00D91C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29B27" w14:textId="77777777" w:rsidR="00241291" w:rsidRDefault="00241291" w:rsidP="00801123">
      <w:pPr>
        <w:spacing w:line="240" w:lineRule="auto"/>
      </w:pPr>
      <w:r>
        <w:separator/>
      </w:r>
    </w:p>
    <w:p w14:paraId="66570E0B" w14:textId="77777777" w:rsidR="00241291" w:rsidRDefault="00241291"/>
  </w:footnote>
  <w:footnote w:type="continuationSeparator" w:id="0">
    <w:p w14:paraId="2A3FAA4B" w14:textId="77777777" w:rsidR="00241291" w:rsidRDefault="00241291" w:rsidP="00801123">
      <w:pPr>
        <w:spacing w:line="240" w:lineRule="auto"/>
      </w:pPr>
      <w:r>
        <w:continuationSeparator/>
      </w:r>
    </w:p>
    <w:p w14:paraId="6774BDCF" w14:textId="77777777" w:rsidR="00241291" w:rsidRDefault="00241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1B9EC" w14:textId="7978ECD1" w:rsidR="00D91C29" w:rsidRDefault="00801123" w:rsidP="00A656B4">
    <w:pPr>
      <w:pStyle w:val="Header"/>
    </w:pPr>
    <w:r w:rsidRPr="00535F88">
      <w:t>Black Life in Pittsburgh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4B8E0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EE1C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7A23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C499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B4FC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D6D3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8BF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7AC4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C21A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CF39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23"/>
    <w:rsid w:val="00021A7D"/>
    <w:rsid w:val="00061648"/>
    <w:rsid w:val="000E21BB"/>
    <w:rsid w:val="00151834"/>
    <w:rsid w:val="001619E8"/>
    <w:rsid w:val="00174C04"/>
    <w:rsid w:val="00176EFE"/>
    <w:rsid w:val="001E2E44"/>
    <w:rsid w:val="00241291"/>
    <w:rsid w:val="00272260"/>
    <w:rsid w:val="00376CFD"/>
    <w:rsid w:val="003A2660"/>
    <w:rsid w:val="003C7538"/>
    <w:rsid w:val="003E1936"/>
    <w:rsid w:val="00415660"/>
    <w:rsid w:val="00535F88"/>
    <w:rsid w:val="00572B6F"/>
    <w:rsid w:val="00591458"/>
    <w:rsid w:val="00664967"/>
    <w:rsid w:val="006E1ECC"/>
    <w:rsid w:val="006F102C"/>
    <w:rsid w:val="007107FC"/>
    <w:rsid w:val="00723B92"/>
    <w:rsid w:val="00751845"/>
    <w:rsid w:val="0079124D"/>
    <w:rsid w:val="00801123"/>
    <w:rsid w:val="00811998"/>
    <w:rsid w:val="00825BB2"/>
    <w:rsid w:val="008D2FB1"/>
    <w:rsid w:val="00983C9A"/>
    <w:rsid w:val="00A1418D"/>
    <w:rsid w:val="00A656B4"/>
    <w:rsid w:val="00AC2B65"/>
    <w:rsid w:val="00AD40A8"/>
    <w:rsid w:val="00BA391A"/>
    <w:rsid w:val="00BF1108"/>
    <w:rsid w:val="00C6151E"/>
    <w:rsid w:val="00D17CDB"/>
    <w:rsid w:val="00D8347A"/>
    <w:rsid w:val="00D84CD6"/>
    <w:rsid w:val="00D91C29"/>
    <w:rsid w:val="00DE12C9"/>
    <w:rsid w:val="00DE2C82"/>
    <w:rsid w:val="00E666A6"/>
    <w:rsid w:val="00EC6B01"/>
    <w:rsid w:val="00FA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5D5A"/>
  <w15:chartTrackingRefBased/>
  <w15:docId w15:val="{5C8D1E7B-71C5-AE4B-92AC-6385B9E3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B4"/>
    <w:pPr>
      <w:spacing w:before="240" w:after="240" w:line="320" w:lineRule="exact"/>
    </w:pPr>
    <w:rPr>
      <w:rFonts w:ascii="Arial" w:eastAsia="Times New Roman" w:hAnsi="Arial" w:cs="Times New Roman"/>
      <w:sz w:val="22"/>
    </w:rPr>
  </w:style>
  <w:style w:type="paragraph" w:styleId="Heading1">
    <w:name w:val="heading 1"/>
    <w:basedOn w:val="Normal"/>
    <w:next w:val="Normal"/>
    <w:link w:val="Heading1Char"/>
    <w:autoRedefine/>
    <w:qFormat/>
    <w:rsid w:val="00572B6F"/>
    <w:pPr>
      <w:keepNext/>
      <w:spacing w:after="60"/>
      <w:outlineLvl w:val="0"/>
    </w:pPr>
    <w:rPr>
      <w:rFonts w:cs="Arial"/>
      <w:b/>
      <w:bCs/>
      <w:kern w:val="32"/>
      <w:sz w:val="32"/>
      <w:szCs w:val="32"/>
    </w:rPr>
  </w:style>
  <w:style w:type="paragraph" w:styleId="Heading2">
    <w:name w:val="heading 2"/>
    <w:basedOn w:val="Normal"/>
    <w:next w:val="Normal"/>
    <w:link w:val="Heading2Char"/>
    <w:autoRedefine/>
    <w:qFormat/>
    <w:rsid w:val="00D8347A"/>
    <w:pPr>
      <w:keepNext/>
      <w:spacing w:after="60"/>
      <w:outlineLvl w:val="1"/>
    </w:pPr>
    <w:rPr>
      <w:rFonts w:cs="Arial"/>
      <w:b/>
      <w:bCs/>
      <w:iCs/>
      <w:sz w:val="28"/>
      <w:szCs w:val="28"/>
    </w:rPr>
  </w:style>
  <w:style w:type="paragraph" w:styleId="Heading3">
    <w:name w:val="heading 3"/>
    <w:basedOn w:val="Heading2"/>
    <w:next w:val="Normal"/>
    <w:link w:val="Heading3Char"/>
    <w:autoRedefine/>
    <w:uiPriority w:val="9"/>
    <w:unhideWhenUsed/>
    <w:qFormat/>
    <w:rsid w:val="006E1ECC"/>
    <w:pPr>
      <w:outlineLvl w:val="2"/>
    </w:pPr>
    <w:rPr>
      <w:bCs w:val="0"/>
      <w:sz w:val="21"/>
      <w:szCs w:val="21"/>
    </w:rPr>
  </w:style>
  <w:style w:type="paragraph" w:styleId="Heading4">
    <w:name w:val="heading 4"/>
    <w:basedOn w:val="Normal"/>
    <w:next w:val="Normal"/>
    <w:link w:val="Heading4Char"/>
    <w:uiPriority w:val="9"/>
    <w:unhideWhenUsed/>
    <w:qFormat/>
    <w:rsid w:val="0075184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0"/>
    <w:link w:val="HeaderChar"/>
    <w:uiPriority w:val="99"/>
    <w:unhideWhenUsed/>
    <w:rsid w:val="00A656B4"/>
    <w:pPr>
      <w:tabs>
        <w:tab w:val="center" w:pos="4680"/>
        <w:tab w:val="right" w:pos="9360"/>
      </w:tabs>
      <w:spacing w:before="0" w:line="240" w:lineRule="auto"/>
    </w:pPr>
    <w:rPr>
      <w:rFonts w:eastAsiaTheme="minorHAnsi" w:cstheme="minorBidi"/>
      <w:sz w:val="36"/>
    </w:rPr>
  </w:style>
  <w:style w:type="character" w:customStyle="1" w:styleId="HeaderChar">
    <w:name w:val="Header Char"/>
    <w:basedOn w:val="DefaultParagraphFont"/>
    <w:link w:val="Header"/>
    <w:uiPriority w:val="99"/>
    <w:rsid w:val="00A656B4"/>
    <w:rPr>
      <w:rFonts w:ascii="Arial" w:hAnsi="Arial"/>
      <w:b/>
      <w:sz w:val="36"/>
    </w:rPr>
  </w:style>
  <w:style w:type="paragraph" w:styleId="Footer">
    <w:name w:val="footer"/>
    <w:basedOn w:val="Normal"/>
    <w:link w:val="FooterChar"/>
    <w:uiPriority w:val="99"/>
    <w:unhideWhenUsed/>
    <w:rsid w:val="00D84CD6"/>
    <w:pPr>
      <w:tabs>
        <w:tab w:val="center" w:pos="4680"/>
        <w:tab w:val="right" w:pos="9360"/>
      </w:tabs>
      <w:spacing w:line="240" w:lineRule="auto"/>
    </w:pPr>
    <w:rPr>
      <w:rFonts w:eastAsiaTheme="minorHAnsi" w:cstheme="minorBidi"/>
      <w:sz w:val="24"/>
    </w:rPr>
  </w:style>
  <w:style w:type="character" w:customStyle="1" w:styleId="FooterChar">
    <w:name w:val="Footer Char"/>
    <w:basedOn w:val="DefaultParagraphFont"/>
    <w:link w:val="Footer"/>
    <w:uiPriority w:val="99"/>
    <w:rsid w:val="00D84CD6"/>
    <w:rPr>
      <w:rFonts w:ascii="Arial" w:hAnsi="Arial"/>
    </w:rPr>
  </w:style>
  <w:style w:type="character" w:customStyle="1" w:styleId="Heading1Char">
    <w:name w:val="Heading 1 Char"/>
    <w:basedOn w:val="DefaultParagraphFont"/>
    <w:link w:val="Heading1"/>
    <w:rsid w:val="00572B6F"/>
    <w:rPr>
      <w:rFonts w:ascii="Arial" w:eastAsia="Times New Roman" w:hAnsi="Arial" w:cs="Arial"/>
      <w:b/>
      <w:bCs/>
      <w:kern w:val="32"/>
      <w:sz w:val="32"/>
      <w:szCs w:val="32"/>
    </w:rPr>
  </w:style>
  <w:style w:type="character" w:customStyle="1" w:styleId="Heading2Char">
    <w:name w:val="Heading 2 Char"/>
    <w:basedOn w:val="DefaultParagraphFont"/>
    <w:link w:val="Heading2"/>
    <w:rsid w:val="00D8347A"/>
    <w:rPr>
      <w:rFonts w:ascii="Arial" w:eastAsia="Times New Roman" w:hAnsi="Arial" w:cs="Arial"/>
      <w:b/>
      <w:bCs/>
      <w:iCs/>
      <w:sz w:val="28"/>
      <w:szCs w:val="28"/>
    </w:rPr>
  </w:style>
  <w:style w:type="character" w:customStyle="1" w:styleId="normaltextrun">
    <w:name w:val="normaltextrun"/>
    <w:basedOn w:val="DefaultParagraphFont"/>
    <w:rsid w:val="00801123"/>
  </w:style>
  <w:style w:type="character" w:customStyle="1" w:styleId="eop">
    <w:name w:val="eop"/>
    <w:basedOn w:val="DefaultParagraphFont"/>
    <w:rsid w:val="00801123"/>
  </w:style>
  <w:style w:type="character" w:styleId="PageNumber">
    <w:name w:val="page number"/>
    <w:basedOn w:val="DefaultParagraphFont"/>
    <w:uiPriority w:val="99"/>
    <w:semiHidden/>
    <w:unhideWhenUsed/>
    <w:rsid w:val="00535F88"/>
  </w:style>
  <w:style w:type="character" w:customStyle="1" w:styleId="Heading3Char">
    <w:name w:val="Heading 3 Char"/>
    <w:basedOn w:val="DefaultParagraphFont"/>
    <w:link w:val="Heading3"/>
    <w:uiPriority w:val="9"/>
    <w:rsid w:val="006E1ECC"/>
    <w:rPr>
      <w:rFonts w:ascii="Arial" w:eastAsia="Times New Roman" w:hAnsi="Arial" w:cs="Arial"/>
      <w:b/>
      <w:iCs/>
      <w:sz w:val="21"/>
      <w:szCs w:val="21"/>
    </w:rPr>
  </w:style>
  <w:style w:type="paragraph" w:customStyle="1" w:styleId="Heading10">
    <w:name w:val="Heading1"/>
    <w:basedOn w:val="Normal"/>
    <w:qFormat/>
    <w:rsid w:val="0079124D"/>
    <w:rPr>
      <w:b/>
      <w:sz w:val="32"/>
    </w:rPr>
  </w:style>
  <w:style w:type="character" w:customStyle="1" w:styleId="Heading4Char">
    <w:name w:val="Heading 4 Char"/>
    <w:basedOn w:val="DefaultParagraphFont"/>
    <w:link w:val="Heading4"/>
    <w:uiPriority w:val="9"/>
    <w:rsid w:val="00751845"/>
    <w:rPr>
      <w:rFonts w:asciiTheme="majorHAnsi" w:eastAsiaTheme="majorEastAsia" w:hAnsiTheme="majorHAnsi" w:cstheme="majorBidi"/>
      <w:i/>
      <w:iCs/>
      <w:color w:val="2F5496" w:themeColor="accent1" w:themeShade="BF"/>
      <w:sz w:val="22"/>
    </w:rPr>
  </w:style>
  <w:style w:type="paragraph" w:styleId="BalloonText">
    <w:name w:val="Balloon Text"/>
    <w:basedOn w:val="Normal"/>
    <w:link w:val="BalloonTextChar"/>
    <w:uiPriority w:val="99"/>
    <w:semiHidden/>
    <w:unhideWhenUsed/>
    <w:rsid w:val="00021A7D"/>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21A7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Kulas, Neil</cp:lastModifiedBy>
  <cp:revision>6</cp:revision>
  <cp:lastPrinted>2020-10-26T15:42:00Z</cp:lastPrinted>
  <dcterms:created xsi:type="dcterms:W3CDTF">2020-10-26T17:38:00Z</dcterms:created>
  <dcterms:modified xsi:type="dcterms:W3CDTF">2020-10-29T18:22:00Z</dcterms:modified>
</cp:coreProperties>
</file>